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ZÁSADY OCHRANY OSOBNÝCH ÚDAJOV</w:t>
      </w:r>
    </w:p>
    <w:p w:rsidR="00000000" w:rsidDel="00000000" w:rsidP="00000000" w:rsidRDefault="00000000" w:rsidRPr="00000000" w14:paraId="00000002">
      <w:pPr>
        <w:spacing w:after="4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podľa Nariadenia Európskeho parlamentu a Rady (EÚ) 2016/679 z 27.4.2016 o ochrane fyzických osôb pri spracúvaní osobných údajov a o voľnom pohybe takýchto údajov, ktorým sa zrušuje smernica 95/46/ES [ďalej len „GDPR“] a zákona č. 18/2018 Z. z. o ochrane osobných údajov a o zmene a doplnení niektorých zákonov v aktuálne účinnom znení [ďalej len „zákon č. 18/2018 Z. z.“].</w:t>
      </w:r>
    </w:p>
    <w:p w:rsidR="00000000" w:rsidDel="00000000" w:rsidP="00000000" w:rsidRDefault="00000000" w:rsidRPr="00000000" w14:paraId="00000003">
      <w:pPr>
        <w:spacing w:after="4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Platné od 27. marca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Identifikácia prevádzkovateľa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Prevádzkovateľom vašich osobných údajov je:</w:t>
      </w:r>
    </w:p>
    <w:p w:rsidR="00000000" w:rsidDel="00000000" w:rsidP="00000000" w:rsidRDefault="00000000" w:rsidRPr="00000000" w14:paraId="00000006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Obchodné meno: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NUXEVIA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Sídlo: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Ťačevská 605/15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08501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Bardejov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IČO: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57510903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info@nuxevia.sk</w:t>
      </w:r>
    </w:p>
    <w:p w:rsidR="00000000" w:rsidDel="00000000" w:rsidP="00000000" w:rsidRDefault="00000000" w:rsidRPr="00000000" w14:paraId="0000000A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Web: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www.nuxevia.sk</w:t>
      </w:r>
    </w:p>
    <w:p w:rsidR="00000000" w:rsidDel="00000000" w:rsidP="00000000" w:rsidRDefault="00000000" w:rsidRPr="00000000" w14:paraId="0000000B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 máte akékoľvek otázky týkajúce sa spracúvania vašich osobných údajov, kontaktujte nás na uvedenom e-maile: info@nuxevia.sk</w:t>
      </w:r>
    </w:p>
    <w:p w:rsidR="00000000" w:rsidDel="00000000" w:rsidP="00000000" w:rsidRDefault="00000000" w:rsidRPr="00000000" w14:paraId="0000000D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Aké osobné údaje zbierame a prečo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2.1 Vybavenie objednávky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Právny základ: plnenie zmluvy (čl. 6 ods. 1 písm. b) GDPR)</w:t>
      </w:r>
    </w:p>
    <w:p w:rsidR="00000000" w:rsidDel="00000000" w:rsidP="00000000" w:rsidRDefault="00000000" w:rsidRPr="00000000" w14:paraId="00000010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 nákupe spracúvame: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 a priezvisko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doručovaciu adresu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e-mailovú adresu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telefónne číslo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platobné údaje (spracúva ich priamo platobná brána Stripe)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120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obsah objednávky</w:t>
      </w:r>
    </w:p>
    <w:p w:rsidR="00000000" w:rsidDel="00000000" w:rsidP="00000000" w:rsidRDefault="00000000" w:rsidRPr="00000000" w14:paraId="00000017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Poskytnutie osobných údajov je zmluvnou požiadavkou nevyhnutnou na uzatvorenie a plnenie kúpnej zmluvy. Bez ich poskytnutia nie je možné objednávku vybaviť.</w:t>
      </w:r>
    </w:p>
    <w:p w:rsidR="00000000" w:rsidDel="00000000" w:rsidP="00000000" w:rsidRDefault="00000000" w:rsidRPr="00000000" w14:paraId="00000018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Tieto údaje uchovávame po dobu nevyhnutnú na vybavenie objednávky a následne po dobu 10 rokov z dôvodu zákonných účtovných a daňových povinností. </w:t>
      </w:r>
    </w:p>
    <w:p w:rsidR="00000000" w:rsidDel="00000000" w:rsidP="00000000" w:rsidRDefault="00000000" w:rsidRPr="00000000" w14:paraId="00000019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2.2 Zákaznícky účet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Právny základ: plnenie zmluvy (čl. 6 ods. 1 písm. b) GDPR)</w:t>
      </w:r>
    </w:p>
    <w:p w:rsidR="00000000" w:rsidDel="00000000" w:rsidP="00000000" w:rsidRDefault="00000000" w:rsidRPr="00000000" w14:paraId="0000001B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 si vytvoríte zákaznícky účet, uchovávame vaše prihlasovacie údaje, históriu objednávok a preferencie po celú dobu existencie účtu. Účet môžete kedykoľvek zrušiť.</w:t>
      </w:r>
    </w:p>
    <w:p w:rsidR="00000000" w:rsidDel="00000000" w:rsidP="00000000" w:rsidRDefault="00000000" w:rsidRPr="00000000" w14:paraId="0000001C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Neaktívny zákaznícky účet bude vymazaný po 3 rokoch od poslednej aktivity používateľa.</w:t>
      </w:r>
    </w:p>
    <w:p w:rsidR="00000000" w:rsidDel="00000000" w:rsidP="00000000" w:rsidRDefault="00000000" w:rsidRPr="00000000" w14:paraId="0000001D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2.3 Reklamácie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Právny základ: plnenie zákonnej povinnosti (čl. 6 ods. 1 písm. c) GDPR)</w:t>
      </w:r>
    </w:p>
    <w:p w:rsidR="00000000" w:rsidDel="00000000" w:rsidP="00000000" w:rsidRDefault="00000000" w:rsidRPr="00000000" w14:paraId="00000020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 rámci vybavenia reklamácie spracúvame údaje potrebné na posúdenie a vybavenie vašej reklamácie. Tieto údaje uchovávame po dobu 4 rokov od vybavenia reklamácie.</w:t>
      </w:r>
    </w:p>
    <w:p w:rsidR="00000000" w:rsidDel="00000000" w:rsidP="00000000" w:rsidRDefault="00000000" w:rsidRPr="00000000" w14:paraId="00000021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2.4 Cookies a analytika webu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Právny základ: súhlas (čl. 6 ods. 1 písm. a) GDPR) pre analytické a marketingové cookies; oprávnený záujem pre technicky nevyhnutné cookies.</w:t>
      </w:r>
    </w:p>
    <w:p w:rsidR="00000000" w:rsidDel="00000000" w:rsidP="00000000" w:rsidRDefault="00000000" w:rsidRPr="00000000" w14:paraId="00000024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našom webe používame cookies. Podrobné informácie nájdete v našom dokumente Politika cookies. Súhlas môžete kedykoľvek odvolať prostredníctvom nastavení cookies na webe.</w:t>
      </w:r>
    </w:p>
    <w:p w:rsidR="00000000" w:rsidDel="00000000" w:rsidP="00000000" w:rsidRDefault="00000000" w:rsidRPr="00000000" w14:paraId="00000025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2.5 Newsletter a e-mail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Právny základ: súhlas (čl. 6 ods. 1 písm. a) GDPR)</w:t>
      </w:r>
    </w:p>
    <w:p w:rsidR="00000000" w:rsidDel="00000000" w:rsidP="00000000" w:rsidRDefault="00000000" w:rsidRPr="00000000" w14:paraId="00000028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 sa prihlásite na odber noviniek, budeme vás informovať o novinkách a akciách. Súhlas môžete kedykoľvek odvolať kliknutím na odkaz v každom e-maile alebo kontaktovaním nás. Po odvolaní súhlasu vaše údaje na tento účel ďalej nespracúvame.</w:t>
      </w:r>
    </w:p>
    <w:p w:rsidR="00000000" w:rsidDel="00000000" w:rsidP="00000000" w:rsidRDefault="00000000" w:rsidRPr="00000000" w14:paraId="00000029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Marketingové údaje spracúvame po dobu trvania súhlasu, najdlhšie však 5 rokov od jeho udelenia, pokiaľ nedôjde k jeho skoršiemu odvolaniu.</w:t>
      </w:r>
    </w:p>
    <w:p w:rsidR="00000000" w:rsidDel="00000000" w:rsidP="00000000" w:rsidRDefault="00000000" w:rsidRPr="00000000" w14:paraId="0000002A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Komu poskytujeme vaše osobné údaje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Vaše osobné údaje poskytujeme výlučne dôveryhodným partnerom, ktorý ich spracúvajú v našom mene na základe zmluvy o spracúvaní osobných údajov podľa čl. 28 GDPR. Títo partneri nemôžu vaše údaje použiť na vlastné účely.</w:t>
      </w:r>
    </w:p>
    <w:p w:rsidR="00000000" w:rsidDel="00000000" w:rsidP="00000000" w:rsidRDefault="00000000" w:rsidRPr="00000000" w14:paraId="0000002C">
      <w:pPr>
        <w:spacing w:after="80" w:before="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f1a984" w:space="0" w:sz="4" w:val="single"/>
          <w:left w:color="f1a984" w:space="0" w:sz="4" w:val="single"/>
          <w:bottom w:color="f1a984" w:space="0" w:sz="4" w:val="single"/>
          <w:right w:color="f1a984" w:space="0" w:sz="4" w:val="single"/>
          <w:insideH w:color="f1a984" w:space="0" w:sz="4" w:val="single"/>
          <w:insideV w:color="f1a984" w:space="0" w:sz="4" w:val="single"/>
        </w:tblBorders>
        <w:tblLayout w:type="fixed"/>
        <w:tblLook w:val="04A0"/>
      </w:tblPr>
      <w:tblGrid>
        <w:gridCol w:w="2200"/>
        <w:gridCol w:w="2500"/>
        <w:gridCol w:w="2660"/>
        <w:gridCol w:w="2000"/>
        <w:tblGridChange w:id="0">
          <w:tblGrid>
            <w:gridCol w:w="2200"/>
            <w:gridCol w:w="2500"/>
            <w:gridCol w:w="2660"/>
            <w:gridCol w:w="2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Partner / Sprostredkovateľ</w:t>
            </w:r>
          </w:p>
        </w:tc>
        <w:tc>
          <w:tcPr/>
          <w:p w:rsidR="00000000" w:rsidDel="00000000" w:rsidP="00000000" w:rsidRDefault="00000000" w:rsidRPr="00000000" w14:paraId="0000002E">
            <w:pPr>
              <w:tabs>
                <w:tab w:val="center" w:leader="none" w:pos="1130"/>
              </w:tabs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Účel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4"/>
                <w:szCs w:val="24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Kategórie údajov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Prenos mimo EÚ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Ing. Slávka Moyzesová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Správa marketingových kampaní, technická správa a údržba e-shopu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Meno, e-mail, správanie na webe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Compatibilité s.r.o. 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Účtovníctvo a fakturácia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Meno, adresa, fakturačné údaje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verdeline s.r.o.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Logistika a balenie objednávok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Meno, adresa doručenia, obsah objednávky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Packeta Slovakia s.r.o.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Doručenie zásielok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Meno, adresa, telefón, e-mail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GLS General Logistics Systems Slovakia, s.r.o.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Doručenie zásielok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Meno, adresa, telefón, e-mail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Stripe Payments Europe Ltd.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Spracovanie platieb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Platobné údaje, meno, e-mail, IP adresa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Áno – USA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Ďalej, vaše osobné údaje môžeme poskytnúť:</w:t>
      </w:r>
    </w:p>
    <w:p w:rsidR="00000000" w:rsidDel="00000000" w:rsidP="00000000" w:rsidRDefault="00000000" w:rsidRPr="00000000" w14:paraId="0000004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(i) v rozsahu vyžadovanom platnými právnymi predpismi,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(ii) v súvislosti s akýmikoľvek prebiehajúcimi alebo budúcimi právnymi konaniami alebo</w:t>
      </w:r>
    </w:p>
    <w:p w:rsidR="00000000" w:rsidDel="00000000" w:rsidP="00000000" w:rsidRDefault="00000000" w:rsidRPr="00000000" w14:paraId="0000004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(iii) s cieľom preukázať, uplatňovať alebo brániť naše zákonné oprávnenia (vrátane poskytovania vašich Osobných údajov tretím osobám za účelom predchádzania podvodom a minimalizácie platobných rizík).</w:t>
      </w:r>
    </w:p>
    <w:p w:rsidR="00000000" w:rsidDel="00000000" w:rsidP="00000000" w:rsidRDefault="00000000" w:rsidRPr="00000000" w14:paraId="0000004E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Prenos do tretích krajín</w:t>
      </w:r>
    </w:p>
    <w:p w:rsidR="00000000" w:rsidDel="00000000" w:rsidP="00000000" w:rsidRDefault="00000000" w:rsidRPr="00000000" w14:paraId="0000005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Vaše osobné údaje aktívne do tretích krajín mimo Európskej únie (EÚ) neprenášame. Niektorí naši partneri (spracovatelia), s ktorými pri prevádzke e-shopu spolupracujeme, však takéto prenosy realizujú, a to konkrétne do USA.</w:t>
      </w:r>
    </w:p>
    <w:p w:rsidR="00000000" w:rsidDel="00000000" w:rsidP="00000000" w:rsidRDefault="00000000" w:rsidRPr="00000000" w14:paraId="00000051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 o prenosy založené na najvyšších bezpečnostných štandardoch, kde príjemcovia údajov v USA zabezpečujú primeranú úroveň ochrany v súlade s GDPR, a to: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 základe rozhodnutia o primeranosti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(tzv.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EU–US Data Privacy Framework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ak je príjemca certifikovaný alebo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 základe štandardných zmluvných doložiek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podľa čl. 46 GDPR.</w:t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Bližšie informácie Vám radi poskytneme na našom e-maile. </w:t>
      </w:r>
    </w:p>
    <w:p w:rsidR="00000000" w:rsidDel="00000000" w:rsidP="00000000" w:rsidRDefault="00000000" w:rsidRPr="00000000" w14:paraId="00000055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Práva dotknutej osoby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Podľa GDPR máte nasledujúce práva, ktoré môžete uplatniť kontaktovaním nás na e-maile uvedenom v časti 1: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 prístup – môžete požiadať o potvrdenie, či spracúvame vaše osobné údaje, a o kópiu týchto údajov.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 opravu – ak sú vaše údaje nesprávne alebo neúplné, môžete požiadať o ich opravu.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 vymazanie ("právo byť zabudnutý") – môžete požiadať o vymazanie vašich údajov, ak pominul účel ich spracúvania alebo ak odvoláte súhlas.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 obmedzenie spracúvania – môžete požiadať o dočasné obmedzenie spracúvania vašich údajov.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 prenosnosť – môžete požiadať o poskytnutie vašich údajov v štruktúrovanom, bežne používanom a strojovo čitateľnom formáte.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namietať – môžete namietať proti spracúvaniu na základe oprávneného záujmu.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Právo odvolať súhlas – ak je spracúvanie založené na súhlase, môžete ho kedykoľvek odvolať bez toho, aby to malo vplyv na zákonnosť spracúvania pred odvolaním.</w:t>
      </w:r>
    </w:p>
    <w:p w:rsidR="00000000" w:rsidDel="00000000" w:rsidP="00000000" w:rsidRDefault="00000000" w:rsidRPr="00000000" w14:paraId="0000005E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vašu žiadosť odpovieme najneskôr do 30 dní.</w:t>
      </w:r>
    </w:p>
    <w:p w:rsidR="00000000" w:rsidDel="00000000" w:rsidP="00000000" w:rsidRDefault="00000000" w:rsidRPr="00000000" w14:paraId="0000005F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Prevádzkovateľ nevykonáva automatizované rozhodovanie s právnymi účinkami.</w:t>
      </w:r>
    </w:p>
    <w:p w:rsidR="00000000" w:rsidDel="00000000" w:rsidP="00000000" w:rsidRDefault="00000000" w:rsidRPr="00000000" w14:paraId="00000060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Právo podať sťažnosť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 sa domnievate, že spracúvanie vašich osobných údajov je v rozpore s GDPR, máte právo podať sťažnosť na dozorný orgán:</w:t>
      </w:r>
    </w:p>
    <w:p w:rsidR="00000000" w:rsidDel="00000000" w:rsidP="00000000" w:rsidRDefault="00000000" w:rsidRPr="00000000" w14:paraId="00000062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Názov: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Úrad na ochranu osobných údajov Slovenskej republiky</w:t>
      </w:r>
    </w:p>
    <w:p w:rsidR="00000000" w:rsidDel="00000000" w:rsidP="00000000" w:rsidRDefault="00000000" w:rsidRPr="00000000" w14:paraId="00000063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Adresa: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Hraničná 12, 820 07 Bratislava</w:t>
      </w:r>
    </w:p>
    <w:p w:rsidR="00000000" w:rsidDel="00000000" w:rsidP="00000000" w:rsidRDefault="00000000" w:rsidRPr="00000000" w14:paraId="00000064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Web: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www.dataprotection.gov.sk</w:t>
      </w:r>
    </w:p>
    <w:p w:rsidR="00000000" w:rsidDel="00000000" w:rsidP="00000000" w:rsidRDefault="00000000" w:rsidRPr="00000000" w14:paraId="00000065">
      <w:pPr>
        <w:spacing w:after="60" w:before="60" w:line="276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statny.dozor@pdp.gov.sk</w:t>
      </w:r>
    </w:p>
    <w:p w:rsidR="00000000" w:rsidDel="00000000" w:rsidP="00000000" w:rsidRDefault="00000000" w:rsidRPr="00000000" w14:paraId="00000066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Bezpečnosť osobných údajov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80" w:before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Prijali sme primerané technické a organizačné opatrenia na ochranu vašich osobných údajov pred neoprávneným prístupom, stratou alebo zničením. Prístup k osobným údajom majú len oprávnené osoby, ktoré sú viazané povinnosťou mlčanlivosti.</w:t>
      </w:r>
    </w:p>
    <w:p w:rsidR="00000000" w:rsidDel="00000000" w:rsidP="00000000" w:rsidRDefault="00000000" w:rsidRPr="00000000" w14:paraId="00000068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Zmeny týchto zásad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80" w:before="8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Tieto zásady môžeme priebežne aktualizovať. O podstatných zmenách vás budeme informovať e-mailom alebo oznámením na webe. Dátum poslednej aktualizácie je uvedený v záhlaví dokumentu.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40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0"/>
          <w:szCs w:val="20"/>
          <w:rtl w:val="0"/>
        </w:rPr>
        <w:t xml:space="preserve">Dátum poslednej aktualizácie: Marec 2026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spacing w:after="0" w:line="240" w:lineRule="auto"/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NUXEVIA s.r.o. | Ťačevská 605/15, 085 01 Bardejov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-260349</wp:posOffset>
          </wp:positionH>
          <wp:positionV relativeFrom="paragraph">
            <wp:posOffset>-104774</wp:posOffset>
          </wp:positionV>
          <wp:extent cx="2912043" cy="762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12043" cy="762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D">
    <w:pPr>
      <w:spacing w:after="0" w:line="240" w:lineRule="auto"/>
      <w:ind w:left="4248" w:firstLine="0"/>
      <w:jc w:val="righ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IČO: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spacing w:after="0" w:line="240" w:lineRule="auto"/>
      <w:ind w:left="4248" w:firstLine="0"/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57510903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DIČ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| IČ DPH SK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highlight w:val="white"/>
        <w:rtl w:val="0"/>
      </w:rPr>
      <w:t xml:space="preserve">2122806004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ind w:left="4248" w:firstLine="0"/>
      <w:jc w:val="righ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+421 54479 50 75 | info@nuxevia.sk | www.nuxevia.sk</w:t>
    </w:r>
  </w:p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0"/>
      <w:numFmt w:val="bullet"/>
      <w:lvlText w:val="–"/>
      <w:lvlJc w:val="left"/>
      <w:pPr>
        <w:ind w:left="1200" w:hanging="36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6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sk"/>
      </w:rPr>
    </w:rPrDefault>
    <w:pPrDefault>
      <w:pPr>
        <w:spacing w:after="16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20" w:line="240" w:lineRule="auto"/>
      <w:jc w:val="center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160" w:line="240" w:lineRule="auto"/>
      <w:jc w:val="center"/>
    </w:pPr>
    <w:rPr>
      <w:rFonts w:ascii="Play" w:cs="Play" w:eastAsia="Play" w:hAnsi="Play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="240" w:lineRule="auto"/>
    </w:pPr>
    <w:rPr>
      <w:rFonts w:ascii="Play" w:cs="Play" w:eastAsia="Play" w:hAnsi="Play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80" w:lineRule="auto"/>
    </w:pPr>
    <w:rPr>
      <w:rFonts w:ascii="Play" w:cs="Play" w:eastAsia="Play" w:hAnsi="Play"/>
      <w:i w:val="1"/>
      <w:iCs w:val="1"/>
      <w:sz w:val="30"/>
      <w:szCs w:val="30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Play" w:cs="Play" w:eastAsia="Play" w:hAnsi="Play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Play" w:cs="Play" w:eastAsia="Play" w:hAnsi="Play"/>
      <w:i w:val="1"/>
      <w:iCs w:val="1"/>
      <w:sz w:val="26"/>
      <w:szCs w:val="26"/>
    </w:rPr>
  </w:style>
  <w:style w:type="paragraph" w:styleId="Title">
    <w:name w:val="Title"/>
    <w:basedOn w:val="Normal"/>
    <w:next w:val="Normal"/>
    <w:pPr>
      <w:pBdr>
        <w:top w:color="196b24" w:space="8" w:sz="6" w:val="single"/>
        <w:bottom w:color="196b24" w:space="8" w:sz="6" w:val="single"/>
      </w:pBdr>
      <w:spacing w:after="400" w:line="240" w:lineRule="auto"/>
      <w:jc w:val="center"/>
    </w:pPr>
    <w:rPr>
      <w:rFonts w:ascii="Play" w:cs="Play" w:eastAsia="Play" w:hAnsi="Play"/>
      <w:smallCaps w:val="1"/>
      <w:color w:val="0e284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color w:val="0e2841"/>
      <w:sz w:val="28"/>
      <w:szCs w:val="28"/>
    </w:rPr>
  </w:style>
  <w:style w:type="table" w:styleId="Table1">
    <w:basedOn w:val="TableNormal"/>
    <w:pPr>
      <w:spacing w:after="0" w:line="240" w:lineRule="auto"/>
    </w:pPr>
    <w:rPr>
      <w:color w:val="bf4f1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ae2d6" w:val="clear"/>
      </w:tcPr>
    </w:tblStylePr>
    <w:tblStylePr w:type="band1Vert">
      <w:tcPr>
        <w:shd w:fill="fae2d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f1a984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1a984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yD28efDhF4vl8liwG66YynrS1w==">CgMxLjA4AHIhMXFNdmFsQ1BRZl9ZRng4V2wyZ2VoelY1ZlEyRFozV08x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